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B510A" w14:textId="77777777" w:rsidR="001B622F" w:rsidRPr="001B622F" w:rsidRDefault="001B622F" w:rsidP="001B622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1B622F">
        <w:rPr>
          <w:rFonts w:ascii="Times New Roman" w:eastAsia="Times New Roman" w:hAnsi="Times New Roman" w:cs="Times New Roman"/>
          <w:b/>
          <w:bCs/>
          <w:sz w:val="36"/>
          <w:szCs w:val="36"/>
          <w:lang w:eastAsia="en-GB"/>
        </w:rPr>
        <w:t>Anti-Harassment and Bullying Policy</w:t>
      </w:r>
    </w:p>
    <w:p w14:paraId="6E6B510B"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Document Title</w:t>
      </w:r>
    </w:p>
    <w:p w14:paraId="6E6B510C"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Anti-Harassment and Bullying Policy</w:t>
      </w:r>
    </w:p>
    <w:p w14:paraId="6E6B510D"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Version</w:t>
      </w:r>
    </w:p>
    <w:p w14:paraId="6E6B510E"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1.7</w:t>
      </w:r>
    </w:p>
    <w:p w14:paraId="6E6B510F"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Status</w:t>
      </w:r>
    </w:p>
    <w:p w14:paraId="6E6B5110"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Final</w:t>
      </w:r>
    </w:p>
    <w:p w14:paraId="6E6B5111"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Reviewed</w:t>
      </w:r>
    </w:p>
    <w:p w14:paraId="6E6B5112"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4 January 2023</w:t>
      </w:r>
    </w:p>
    <w:p w14:paraId="6E6B5113"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Author</w:t>
      </w:r>
    </w:p>
    <w:p w14:paraId="6E6B5114"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SMT</w:t>
      </w:r>
    </w:p>
    <w:p w14:paraId="6E6B5115"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Next Review</w:t>
      </w:r>
    </w:p>
    <w:p w14:paraId="6E6B5116"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January 2024</w:t>
      </w:r>
    </w:p>
    <w:p w14:paraId="6E6B5117"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This policy has undergone an Equality Impact Assessment (EQIA) confirming that there are no negative consequences in the case of this policy.</w:t>
      </w:r>
    </w:p>
    <w:p w14:paraId="6E6B5118"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5A">
          <v:rect id="_x0000_i1025" style="width:0;height:1.5pt" o:hralign="center" o:hrstd="t" o:hr="t" fillcolor="#a0a0a0" stroked="f"/>
        </w:pict>
      </w:r>
    </w:p>
    <w:p w14:paraId="6E6B5119"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Introduction</w:t>
      </w:r>
    </w:p>
    <w:p w14:paraId="6E6B511A"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This policy replaces the previous anti-harassment and bullying policy and includes cyber-bullying to ensure that it covers the whole range of harassment and bullying criteria.</w:t>
      </w:r>
    </w:p>
    <w:p w14:paraId="6E6B511B"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Every individual has the right and deserves to be shown respect and allowed to maintain their dignity. They are entitled to a working environment that is safe and comfortable, without fear of mental or physical abuse.</w:t>
      </w:r>
    </w:p>
    <w:p w14:paraId="6E6B511C"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Harassment and bullying can affect people’s health, work performance, career prospects, learning, and achievement, and should always be treated as a serious issue. Bullying, including cyber-bullying and harassment by staff, learners, or employers, will not be accepted or tolerated and can have serious consequences for individuals. Such behaviour is illegal and subject to UK law.</w:t>
      </w:r>
    </w:p>
    <w:p w14:paraId="6E6B511D"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pict w14:anchorId="6E6B515B">
          <v:rect id="_x0000_i1026" style="width:0;height:1.5pt" o:hralign="center" o:hrstd="t" o:hr="t" fillcolor="#a0a0a0" stroked="f"/>
        </w:pict>
      </w:r>
    </w:p>
    <w:p w14:paraId="6E6B511E"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Commitment</w:t>
      </w:r>
    </w:p>
    <w:p w14:paraId="6E6B511F" w14:textId="2D11A16E" w:rsidR="001B622F" w:rsidRPr="001B622F" w:rsidRDefault="004650F1" w:rsidP="001B622F">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JUSTELLE MARKETING AND MEDIA LTD</w:t>
      </w:r>
      <w:r w:rsidR="001B622F" w:rsidRPr="001B622F">
        <w:rPr>
          <w:rFonts w:ascii="Times New Roman" w:eastAsia="Times New Roman" w:hAnsi="Times New Roman" w:cs="Times New Roman"/>
          <w:sz w:val="24"/>
          <w:szCs w:val="24"/>
          <w:lang w:eastAsia="en-GB"/>
        </w:rPr>
        <w:t xml:space="preserve"> is committed to eliminating all forms of intimidation, bullying, or harassment of any kind, wherever they are identified. We aim to provide a workplace for all employees and learners with a safe working environment.</w:t>
      </w:r>
    </w:p>
    <w:p w14:paraId="6E6B5120" w14:textId="75AAA6DF" w:rsidR="001B622F" w:rsidRPr="001B622F" w:rsidRDefault="004650F1" w:rsidP="001B622F">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JUSTELLE MARKETING AND MEDIA LTD</w:t>
      </w:r>
      <w:r w:rsidR="001B622F" w:rsidRPr="001B622F">
        <w:rPr>
          <w:rFonts w:ascii="Times New Roman" w:eastAsia="Times New Roman" w:hAnsi="Times New Roman" w:cs="Times New Roman"/>
          <w:sz w:val="24"/>
          <w:szCs w:val="24"/>
          <w:lang w:eastAsia="en-GB"/>
        </w:rPr>
        <w:t xml:space="preserve"> recognises its duty of care under the </w:t>
      </w:r>
      <w:r w:rsidR="001B622F" w:rsidRPr="001B622F">
        <w:rPr>
          <w:rFonts w:ascii="Times New Roman" w:eastAsia="Times New Roman" w:hAnsi="Times New Roman" w:cs="Times New Roman"/>
          <w:b/>
          <w:bCs/>
          <w:sz w:val="24"/>
          <w:szCs w:val="24"/>
          <w:lang w:eastAsia="en-GB"/>
        </w:rPr>
        <w:t>Health and Safety at Work Act 1974</w:t>
      </w:r>
      <w:r w:rsidR="001B622F" w:rsidRPr="001B622F">
        <w:rPr>
          <w:rFonts w:ascii="Times New Roman" w:eastAsia="Times New Roman" w:hAnsi="Times New Roman" w:cs="Times New Roman"/>
          <w:sz w:val="24"/>
          <w:szCs w:val="24"/>
          <w:lang w:eastAsia="en-GB"/>
        </w:rPr>
        <w:t xml:space="preserve">, the </w:t>
      </w:r>
      <w:r w:rsidR="001B622F" w:rsidRPr="001B622F">
        <w:rPr>
          <w:rFonts w:ascii="Times New Roman" w:eastAsia="Times New Roman" w:hAnsi="Times New Roman" w:cs="Times New Roman"/>
          <w:b/>
          <w:bCs/>
          <w:sz w:val="24"/>
          <w:szCs w:val="24"/>
          <w:lang w:eastAsia="en-GB"/>
        </w:rPr>
        <w:t>Children Acts 1989 and 2004</w:t>
      </w:r>
      <w:r w:rsidR="001B622F" w:rsidRPr="001B622F">
        <w:rPr>
          <w:rFonts w:ascii="Times New Roman" w:eastAsia="Times New Roman" w:hAnsi="Times New Roman" w:cs="Times New Roman"/>
          <w:sz w:val="24"/>
          <w:szCs w:val="24"/>
          <w:lang w:eastAsia="en-GB"/>
        </w:rPr>
        <w:t xml:space="preserve">, the </w:t>
      </w:r>
      <w:r w:rsidR="001B622F" w:rsidRPr="001B622F">
        <w:rPr>
          <w:rFonts w:ascii="Times New Roman" w:eastAsia="Times New Roman" w:hAnsi="Times New Roman" w:cs="Times New Roman"/>
          <w:b/>
          <w:bCs/>
          <w:sz w:val="24"/>
          <w:szCs w:val="24"/>
          <w:lang w:eastAsia="en-GB"/>
        </w:rPr>
        <w:t>Children and Social Work Act 2017</w:t>
      </w:r>
      <w:r w:rsidR="001B622F" w:rsidRPr="001B622F">
        <w:rPr>
          <w:rFonts w:ascii="Times New Roman" w:eastAsia="Times New Roman" w:hAnsi="Times New Roman" w:cs="Times New Roman"/>
          <w:sz w:val="24"/>
          <w:szCs w:val="24"/>
          <w:lang w:eastAsia="en-GB"/>
        </w:rPr>
        <w:t xml:space="preserve">, the </w:t>
      </w:r>
      <w:r w:rsidR="001B622F" w:rsidRPr="001B622F">
        <w:rPr>
          <w:rFonts w:ascii="Times New Roman" w:eastAsia="Times New Roman" w:hAnsi="Times New Roman" w:cs="Times New Roman"/>
          <w:b/>
          <w:bCs/>
          <w:sz w:val="24"/>
          <w:szCs w:val="24"/>
          <w:lang w:eastAsia="en-GB"/>
        </w:rPr>
        <w:t>Safeguarding Vulnerable Groups Act 2006</w:t>
      </w:r>
      <w:r w:rsidR="001B622F" w:rsidRPr="001B622F">
        <w:rPr>
          <w:rFonts w:ascii="Times New Roman" w:eastAsia="Times New Roman" w:hAnsi="Times New Roman" w:cs="Times New Roman"/>
          <w:sz w:val="24"/>
          <w:szCs w:val="24"/>
          <w:lang w:eastAsia="en-GB"/>
        </w:rPr>
        <w:t xml:space="preserve">, the </w:t>
      </w:r>
      <w:r w:rsidR="001B622F" w:rsidRPr="001B622F">
        <w:rPr>
          <w:rFonts w:ascii="Times New Roman" w:eastAsia="Times New Roman" w:hAnsi="Times New Roman" w:cs="Times New Roman"/>
          <w:b/>
          <w:bCs/>
          <w:sz w:val="24"/>
          <w:szCs w:val="24"/>
          <w:lang w:eastAsia="en-GB"/>
        </w:rPr>
        <w:t>Equality Act 2010</w:t>
      </w:r>
      <w:r w:rsidR="001B622F" w:rsidRPr="001B622F">
        <w:rPr>
          <w:rFonts w:ascii="Times New Roman" w:eastAsia="Times New Roman" w:hAnsi="Times New Roman" w:cs="Times New Roman"/>
          <w:sz w:val="24"/>
          <w:szCs w:val="24"/>
          <w:lang w:eastAsia="en-GB"/>
        </w:rPr>
        <w:t xml:space="preserve">, and the </w:t>
      </w:r>
      <w:r w:rsidR="001B622F" w:rsidRPr="001B622F">
        <w:rPr>
          <w:rFonts w:ascii="Times New Roman" w:eastAsia="Times New Roman" w:hAnsi="Times New Roman" w:cs="Times New Roman"/>
          <w:b/>
          <w:bCs/>
          <w:sz w:val="24"/>
          <w:szCs w:val="24"/>
          <w:lang w:eastAsia="en-GB"/>
        </w:rPr>
        <w:t xml:space="preserve">Prevent Duty within the </w:t>
      </w:r>
      <w:proofErr w:type="gramStart"/>
      <w:r w:rsidR="001B622F" w:rsidRPr="001B622F">
        <w:rPr>
          <w:rFonts w:ascii="Times New Roman" w:eastAsia="Times New Roman" w:hAnsi="Times New Roman" w:cs="Times New Roman"/>
          <w:b/>
          <w:bCs/>
          <w:sz w:val="24"/>
          <w:szCs w:val="24"/>
          <w:lang w:eastAsia="en-GB"/>
        </w:rPr>
        <w:t>Counter-Terrorism</w:t>
      </w:r>
      <w:proofErr w:type="gramEnd"/>
      <w:r w:rsidR="001B622F" w:rsidRPr="001B622F">
        <w:rPr>
          <w:rFonts w:ascii="Times New Roman" w:eastAsia="Times New Roman" w:hAnsi="Times New Roman" w:cs="Times New Roman"/>
          <w:b/>
          <w:bCs/>
          <w:sz w:val="24"/>
          <w:szCs w:val="24"/>
          <w:lang w:eastAsia="en-GB"/>
        </w:rPr>
        <w:t xml:space="preserve"> and Security Act 2015</w:t>
      </w:r>
      <w:r w:rsidR="001B622F" w:rsidRPr="001B622F">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JUSTELLE MARKETING AND MEDIA LTD</w:t>
      </w:r>
      <w:r w:rsidR="001B622F" w:rsidRPr="001B622F">
        <w:rPr>
          <w:rFonts w:ascii="Times New Roman" w:eastAsia="Times New Roman" w:hAnsi="Times New Roman" w:cs="Times New Roman"/>
          <w:sz w:val="24"/>
          <w:szCs w:val="24"/>
          <w:lang w:eastAsia="en-GB"/>
        </w:rPr>
        <w:t xml:space="preserve"> remains fully committed to ensuring all steps are taken to provide a suitable, safe, and discrimination-free workplace for all.</w:t>
      </w:r>
    </w:p>
    <w:p w14:paraId="6E6B5121" w14:textId="19C8746F" w:rsidR="001B622F" w:rsidRPr="001B622F" w:rsidRDefault="004650F1" w:rsidP="001B622F">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JUSTELLE MARKETING AND MEDIA LTD</w:t>
      </w:r>
      <w:r w:rsidR="001B622F" w:rsidRPr="001B622F">
        <w:rPr>
          <w:rFonts w:ascii="Times New Roman" w:eastAsia="Times New Roman" w:hAnsi="Times New Roman" w:cs="Times New Roman"/>
          <w:sz w:val="24"/>
          <w:szCs w:val="24"/>
          <w:lang w:eastAsia="en-GB"/>
        </w:rPr>
        <w:t xml:space="preserve"> recognises that harassment may take many forms. It might be directed towards any individual and could relate to ethnic origin, religion or belief, age, sex, sexual orientation, physical or mental attributes, abilities, gender re-assignment, and/or personal characteristics.</w:t>
      </w:r>
    </w:p>
    <w:p w14:paraId="6E6B5122"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5C">
          <v:rect id="_x0000_i1027" style="width:0;height:1.5pt" o:hralign="center" o:hrstd="t" o:hr="t" fillcolor="#a0a0a0" stroked="f"/>
        </w:pict>
      </w:r>
    </w:p>
    <w:p w14:paraId="6E6B5123"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Scope</w:t>
      </w:r>
    </w:p>
    <w:p w14:paraId="6E6B5124" w14:textId="1B1EB51E"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 xml:space="preserve">This policy applies to all </w:t>
      </w:r>
      <w:r w:rsidR="004650F1">
        <w:rPr>
          <w:rFonts w:ascii="Times New Roman" w:eastAsia="Times New Roman" w:hAnsi="Times New Roman" w:cs="Times New Roman"/>
          <w:sz w:val="24"/>
          <w:szCs w:val="24"/>
          <w:lang w:eastAsia="en-GB"/>
        </w:rPr>
        <w:t>JUSTELLE MARKETING AND MEDIA LTD</w:t>
      </w:r>
      <w:r w:rsidRPr="001B622F">
        <w:rPr>
          <w:rFonts w:ascii="Times New Roman" w:eastAsia="Times New Roman" w:hAnsi="Times New Roman" w:cs="Times New Roman"/>
          <w:sz w:val="24"/>
          <w:szCs w:val="24"/>
          <w:lang w:eastAsia="en-GB"/>
        </w:rPr>
        <w:t xml:space="preserve"> employees, learners, employers, and visitors, covering bullying and harassment of and by managers, employees, learners, employers, contractors, and any other individuals they </w:t>
      </w:r>
      <w:proofErr w:type="gramStart"/>
      <w:r w:rsidRPr="001B622F">
        <w:rPr>
          <w:rFonts w:ascii="Times New Roman" w:eastAsia="Times New Roman" w:hAnsi="Times New Roman" w:cs="Times New Roman"/>
          <w:sz w:val="24"/>
          <w:szCs w:val="24"/>
          <w:lang w:eastAsia="en-GB"/>
        </w:rPr>
        <w:t>come into contact with</w:t>
      </w:r>
      <w:proofErr w:type="gramEnd"/>
      <w:r w:rsidRPr="001B622F">
        <w:rPr>
          <w:rFonts w:ascii="Times New Roman" w:eastAsia="Times New Roman" w:hAnsi="Times New Roman" w:cs="Times New Roman"/>
          <w:sz w:val="24"/>
          <w:szCs w:val="24"/>
          <w:lang w:eastAsia="en-GB"/>
        </w:rPr>
        <w:t xml:space="preserve"> during their work or training.</w:t>
      </w:r>
    </w:p>
    <w:p w14:paraId="6E6B5125"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The policy covers harassment and bullying in the workplace and in any work-related events outside the workplace, for example, meetings, assessment visits, and work-related social events.</w:t>
      </w:r>
    </w:p>
    <w:p w14:paraId="6E6B5126"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5D">
          <v:rect id="_x0000_i1028" style="width:0;height:1.5pt" o:hralign="center" o:hrstd="t" o:hr="t" fillcolor="#a0a0a0" stroked="f"/>
        </w:pict>
      </w:r>
    </w:p>
    <w:p w14:paraId="6E6B5127"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What is Harassment?</w:t>
      </w:r>
    </w:p>
    <w:p w14:paraId="6E6B5128"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Harassment can be defined as any unwanted conduct related to age, disability, marital or family status, sex, sexual orientation, race, or ethnic origin affecting the dignity of the individual at work. It also relates to the creation of an intimidating, hostile, humiliating, disturbing, or offensive environment. Harassment can include unwelcome physical, verbal, or non-verbal conduct.</w:t>
      </w:r>
    </w:p>
    <w:p w14:paraId="6E6B5129"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Any such behaviour is unacceptable:</w:t>
      </w:r>
    </w:p>
    <w:p w14:paraId="6E6B512A" w14:textId="77777777" w:rsidR="001B622F" w:rsidRPr="001B622F" w:rsidRDefault="001B622F" w:rsidP="001B622F">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Where it is unwanted, unreasonable, and offensive to the recipient.</w:t>
      </w:r>
    </w:p>
    <w:p w14:paraId="6E6B512B" w14:textId="77777777" w:rsidR="001B622F" w:rsidRPr="001B622F" w:rsidRDefault="001B622F" w:rsidP="001B622F">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Where it is used as a basis for an employment decision.</w:t>
      </w:r>
    </w:p>
    <w:p w14:paraId="6E6B512C" w14:textId="77777777" w:rsidR="001B622F" w:rsidRPr="001B622F" w:rsidRDefault="001B622F" w:rsidP="001B622F">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lastRenderedPageBreak/>
        <w:t>Where it creates a hostile working environment.</w:t>
      </w:r>
    </w:p>
    <w:p w14:paraId="6E6B512D"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Harassment/bullying can take many forms and is not always physical or obvious. It is defined not by the intention but by the impact on the recipient. A single serious incident could also be classified as harassment.</w:t>
      </w:r>
    </w:p>
    <w:p w14:paraId="6E6B512E"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5E">
          <v:rect id="_x0000_i1029" style="width:0;height:1.5pt" o:hralign="center" o:hrstd="t" o:hr="t" fillcolor="#a0a0a0" stroked="f"/>
        </w:pict>
      </w:r>
    </w:p>
    <w:p w14:paraId="6E6B512F"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What is Bullying?</w:t>
      </w:r>
    </w:p>
    <w:p w14:paraId="6E6B5130"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Bullying is the intimidation or belittling of someone through the misuse of power or position, leaving the recipient feeling hurt, upset, vulnerable, fearful, isolated, or helpless.</w:t>
      </w:r>
    </w:p>
    <w:p w14:paraId="6E6B5131"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Some examples include:</w:t>
      </w:r>
    </w:p>
    <w:p w14:paraId="6E6B5132" w14:textId="77777777" w:rsidR="001B622F" w:rsidRPr="001B622F" w:rsidRDefault="001B622F" w:rsidP="001B622F">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Repeated inappropriate, intimidating, malicious, or insulting behaviour.</w:t>
      </w:r>
    </w:p>
    <w:p w14:paraId="6E6B5133" w14:textId="77777777" w:rsidR="001B622F" w:rsidRPr="001B622F" w:rsidRDefault="001B622F" w:rsidP="001B622F">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Abuse or misuse of power.</w:t>
      </w:r>
    </w:p>
    <w:p w14:paraId="6E6B5134" w14:textId="77777777" w:rsidR="001B622F" w:rsidRPr="001B622F" w:rsidRDefault="001B622F" w:rsidP="001B622F">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Verbal, physical, and any other forms of assault or abuse.</w:t>
      </w:r>
    </w:p>
    <w:p w14:paraId="6E6B5135"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5F">
          <v:rect id="_x0000_i1030" style="width:0;height:1.5pt" o:hralign="center" o:hrstd="t" o:hr="t" fillcolor="#a0a0a0" stroked="f"/>
        </w:pict>
      </w:r>
    </w:p>
    <w:p w14:paraId="6E6B5136"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Cyber-Bullying</w:t>
      </w:r>
    </w:p>
    <w:p w14:paraId="6E6B5137"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Cyber-bullying/harassment involves the use of digital technology and devices to hurt or embarrass another person. Examples include threats, derogatory comments, posting false statements, or disclosing personal information online.</w:t>
      </w:r>
    </w:p>
    <w:p w14:paraId="6E6B5138"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60">
          <v:rect id="_x0000_i1031" style="width:0;height:1.5pt" o:hralign="center" o:hrstd="t" o:hr="t" fillcolor="#a0a0a0" stroked="f"/>
        </w:pict>
      </w:r>
    </w:p>
    <w:p w14:paraId="6E6B5139"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Roles and Responsibilities</w:t>
      </w:r>
    </w:p>
    <w:p w14:paraId="6E6B513A"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Everyone must take appropriate measures to ensure bullying does not occur. Allegations will be investigated following this policy and safeguarding procedures. Disciplinary action will be taken if warranted.</w:t>
      </w:r>
    </w:p>
    <w:p w14:paraId="6E6B513B"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Employees are expected to:</w:t>
      </w:r>
    </w:p>
    <w:p w14:paraId="6E6B513C" w14:textId="77777777" w:rsidR="001B622F" w:rsidRPr="001B622F" w:rsidRDefault="001B622F" w:rsidP="001B622F">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Be aware of how their behaviour may affect others and change it if necessary.</w:t>
      </w:r>
    </w:p>
    <w:p w14:paraId="6E6B513D" w14:textId="77777777" w:rsidR="001B622F" w:rsidRPr="001B622F" w:rsidRDefault="001B622F" w:rsidP="001B622F">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Treat colleagues and learners with dignity and respect.</w:t>
      </w:r>
    </w:p>
    <w:p w14:paraId="6E6B513E"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61">
          <v:rect id="_x0000_i1032" style="width:0;height:1.5pt" o:hralign="center" o:hrstd="t" o:hr="t" fillcolor="#a0a0a0" stroked="f"/>
        </w:pict>
      </w:r>
    </w:p>
    <w:p w14:paraId="6E6B513F"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Individual Liability</w:t>
      </w:r>
    </w:p>
    <w:p w14:paraId="6E6B5140"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lastRenderedPageBreak/>
        <w:t>Harassment, particularly if discriminatory, will be regarded as gross misconduct and may lead to dismissal. Malicious allegations will also be treated as gross misconduct. Staff found responsible for harassment may face legal action.</w:t>
      </w:r>
    </w:p>
    <w:p w14:paraId="6E6B5141"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62">
          <v:rect id="_x0000_i1033" style="width:0;height:1.5pt" o:hralign="center" o:hrstd="t" o:hr="t" fillcolor="#a0a0a0" stroked="f"/>
        </w:pict>
      </w:r>
    </w:p>
    <w:p w14:paraId="6E6B5142"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Reporting and Advice</w:t>
      </w:r>
    </w:p>
    <w:p w14:paraId="6E6B5143"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 xml:space="preserve">Confidential reporting processes are available to report allegations of harassment or bullying. Further advice can be obtained from the </w:t>
      </w:r>
      <w:r w:rsidRPr="001B622F">
        <w:rPr>
          <w:rFonts w:ascii="Times New Roman" w:eastAsia="Times New Roman" w:hAnsi="Times New Roman" w:cs="Times New Roman"/>
          <w:b/>
          <w:bCs/>
          <w:sz w:val="24"/>
          <w:szCs w:val="24"/>
          <w:lang w:eastAsia="en-GB"/>
        </w:rPr>
        <w:t>ACAS Bullying and Harassment Guide</w:t>
      </w:r>
      <w:r w:rsidRPr="001B622F">
        <w:rPr>
          <w:rFonts w:ascii="Times New Roman" w:eastAsia="Times New Roman" w:hAnsi="Times New Roman" w:cs="Times New Roman"/>
          <w:sz w:val="24"/>
          <w:szCs w:val="24"/>
          <w:lang w:eastAsia="en-GB"/>
        </w:rPr>
        <w:t xml:space="preserve"> (</w:t>
      </w:r>
      <w:hyperlink r:id="rId8" w:history="1">
        <w:r w:rsidRPr="001B622F">
          <w:rPr>
            <w:rFonts w:ascii="Times New Roman" w:eastAsia="Times New Roman" w:hAnsi="Times New Roman" w:cs="Times New Roman"/>
            <w:color w:val="0000FF"/>
            <w:sz w:val="24"/>
            <w:szCs w:val="24"/>
            <w:u w:val="single"/>
            <w:lang w:eastAsia="en-GB"/>
          </w:rPr>
          <w:t>www.acas.org.uk</w:t>
        </w:r>
      </w:hyperlink>
      <w:r w:rsidRPr="001B622F">
        <w:rPr>
          <w:rFonts w:ascii="Times New Roman" w:eastAsia="Times New Roman" w:hAnsi="Times New Roman" w:cs="Times New Roman"/>
          <w:sz w:val="24"/>
          <w:szCs w:val="24"/>
          <w:lang w:eastAsia="en-GB"/>
        </w:rPr>
        <w:t>).</w:t>
      </w:r>
    </w:p>
    <w:p w14:paraId="6E6B5144"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63">
          <v:rect id="_x0000_i1034" style="width:0;height:1.5pt" o:hralign="center" o:hrstd="t" o:hr="t" fillcolor="#a0a0a0" stroked="f"/>
        </w:pict>
      </w:r>
    </w:p>
    <w:p w14:paraId="6E6B5145"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Safeguarding</w:t>
      </w:r>
    </w:p>
    <w:p w14:paraId="6E6B5146" w14:textId="7FF39680" w:rsidR="001B622F" w:rsidRPr="001B622F" w:rsidRDefault="004650F1" w:rsidP="001B622F">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JUSTELLE MARKETING AND MEDIA LTD</w:t>
      </w:r>
      <w:r w:rsidR="001B622F" w:rsidRPr="001B622F">
        <w:rPr>
          <w:rFonts w:ascii="Times New Roman" w:eastAsia="Times New Roman" w:hAnsi="Times New Roman" w:cs="Times New Roman"/>
          <w:sz w:val="24"/>
          <w:szCs w:val="24"/>
          <w:lang w:eastAsia="en-GB"/>
        </w:rPr>
        <w:t xml:space="preserve"> is committed to providing a safe, positive, and friendly environment. Safeguarding is everyone’s responsibility, and concerns should be reported through safeguarding procedures.</w:t>
      </w:r>
    </w:p>
    <w:p w14:paraId="6E6B5147"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64">
          <v:rect id="_x0000_i1035" style="width:0;height:1.5pt" o:hralign="center" o:hrstd="t" o:hr="t" fillcolor="#a0a0a0" stroked="f"/>
        </w:pict>
      </w:r>
    </w:p>
    <w:p w14:paraId="6E6B5148"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Related Policies</w:t>
      </w:r>
    </w:p>
    <w:p w14:paraId="6E6B5149" w14:textId="77777777" w:rsidR="001B622F" w:rsidRPr="001B622F" w:rsidRDefault="001B622F" w:rsidP="001B622F">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lang w:eastAsia="en-GB"/>
        </w:rPr>
      </w:pPr>
      <w:r w:rsidRPr="001B622F">
        <w:rPr>
          <w:rFonts w:ascii="Times New Roman" w:eastAsia="Times New Roman" w:hAnsi="Times New Roman" w:cs="Times New Roman"/>
          <w:color w:val="FF0000"/>
          <w:sz w:val="24"/>
          <w:szCs w:val="24"/>
          <w:lang w:eastAsia="en-GB"/>
        </w:rPr>
        <w:t>Disciplinary Policy</w:t>
      </w:r>
    </w:p>
    <w:p w14:paraId="6E6B514A" w14:textId="77777777" w:rsidR="001B622F" w:rsidRPr="001B622F" w:rsidRDefault="001B622F" w:rsidP="001B622F">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lang w:eastAsia="en-GB"/>
        </w:rPr>
      </w:pPr>
      <w:r w:rsidRPr="001B622F">
        <w:rPr>
          <w:rFonts w:ascii="Times New Roman" w:eastAsia="Times New Roman" w:hAnsi="Times New Roman" w:cs="Times New Roman"/>
          <w:color w:val="FF0000"/>
          <w:sz w:val="24"/>
          <w:szCs w:val="24"/>
          <w:lang w:eastAsia="en-GB"/>
        </w:rPr>
        <w:t>Grievance Policy</w:t>
      </w:r>
    </w:p>
    <w:p w14:paraId="6E6B514B" w14:textId="77777777" w:rsidR="001B622F" w:rsidRPr="001B622F" w:rsidRDefault="001B622F" w:rsidP="001B622F">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lang w:eastAsia="en-GB"/>
        </w:rPr>
      </w:pPr>
      <w:r w:rsidRPr="001B622F">
        <w:rPr>
          <w:rFonts w:ascii="Times New Roman" w:eastAsia="Times New Roman" w:hAnsi="Times New Roman" w:cs="Times New Roman"/>
          <w:color w:val="FF0000"/>
          <w:sz w:val="24"/>
          <w:szCs w:val="24"/>
          <w:lang w:eastAsia="en-GB"/>
        </w:rPr>
        <w:t>Single Equality Policy</w:t>
      </w:r>
    </w:p>
    <w:p w14:paraId="6E6B514C" w14:textId="77777777" w:rsidR="001B622F" w:rsidRPr="001B622F" w:rsidRDefault="001B622F" w:rsidP="001B622F">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lang w:eastAsia="en-GB"/>
        </w:rPr>
      </w:pPr>
      <w:r w:rsidRPr="001B622F">
        <w:rPr>
          <w:rFonts w:ascii="Times New Roman" w:eastAsia="Times New Roman" w:hAnsi="Times New Roman" w:cs="Times New Roman"/>
          <w:color w:val="FF0000"/>
          <w:sz w:val="24"/>
          <w:szCs w:val="24"/>
          <w:lang w:eastAsia="en-GB"/>
        </w:rPr>
        <w:t>Safeguarding Policy</w:t>
      </w:r>
    </w:p>
    <w:p w14:paraId="6E6B514D" w14:textId="77777777" w:rsidR="001B622F" w:rsidRPr="001B622F" w:rsidRDefault="001B622F" w:rsidP="001B622F">
      <w:pPr>
        <w:numPr>
          <w:ilvl w:val="0"/>
          <w:numId w:val="4"/>
        </w:numPr>
        <w:spacing w:before="100" w:beforeAutospacing="1" w:after="100" w:afterAutospacing="1" w:line="240" w:lineRule="auto"/>
        <w:rPr>
          <w:rFonts w:ascii="Times New Roman" w:eastAsia="Times New Roman" w:hAnsi="Times New Roman" w:cs="Times New Roman"/>
          <w:color w:val="FF0000"/>
          <w:sz w:val="24"/>
          <w:szCs w:val="24"/>
          <w:lang w:eastAsia="en-GB"/>
        </w:rPr>
      </w:pPr>
      <w:r w:rsidRPr="001B622F">
        <w:rPr>
          <w:rFonts w:ascii="Times New Roman" w:eastAsia="Times New Roman" w:hAnsi="Times New Roman" w:cs="Times New Roman"/>
          <w:color w:val="FF0000"/>
          <w:sz w:val="24"/>
          <w:szCs w:val="24"/>
          <w:lang w:eastAsia="en-GB"/>
        </w:rPr>
        <w:t>Acceptable Use of ICT Policy</w:t>
      </w:r>
    </w:p>
    <w:p w14:paraId="6E6B514E" w14:textId="77777777" w:rsidR="001B622F" w:rsidRPr="001B622F" w:rsidRDefault="001B622F" w:rsidP="001B622F">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color w:val="FF0000"/>
          <w:sz w:val="24"/>
          <w:szCs w:val="24"/>
          <w:lang w:eastAsia="en-GB"/>
        </w:rPr>
        <w:t>Online Safety Guide</w:t>
      </w:r>
    </w:p>
    <w:p w14:paraId="6E6B514F" w14:textId="77777777" w:rsidR="001B622F" w:rsidRPr="001B622F" w:rsidRDefault="004650F1" w:rsidP="001B622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6E6B5165">
          <v:rect id="_x0000_i1036" style="width:0;height:1.5pt" o:hralign="center" o:hrstd="t" o:hr="t" fillcolor="#a0a0a0" stroked="f"/>
        </w:pict>
      </w:r>
    </w:p>
    <w:p w14:paraId="6E6B5150" w14:textId="77777777" w:rsidR="001B622F" w:rsidRPr="001B622F" w:rsidRDefault="001B622F" w:rsidP="001B622F">
      <w:pPr>
        <w:spacing w:before="100" w:beforeAutospacing="1" w:after="100" w:afterAutospacing="1" w:line="240" w:lineRule="auto"/>
        <w:outlineLvl w:val="2"/>
        <w:rPr>
          <w:rFonts w:ascii="Times New Roman" w:eastAsia="Times New Roman" w:hAnsi="Times New Roman" w:cs="Times New Roman"/>
          <w:b/>
          <w:bCs/>
          <w:sz w:val="27"/>
          <w:szCs w:val="27"/>
          <w:lang w:eastAsia="en-GB"/>
        </w:rPr>
      </w:pPr>
      <w:r w:rsidRPr="001B622F">
        <w:rPr>
          <w:rFonts w:ascii="Times New Roman" w:eastAsia="Times New Roman" w:hAnsi="Times New Roman" w:cs="Times New Roman"/>
          <w:b/>
          <w:bCs/>
          <w:sz w:val="27"/>
          <w:szCs w:val="27"/>
          <w:lang w:eastAsia="en-GB"/>
        </w:rPr>
        <w:t>Appendix 1: Types of Harassment/Bullying</w:t>
      </w:r>
    </w:p>
    <w:p w14:paraId="6E6B5151"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Examples include:</w:t>
      </w:r>
    </w:p>
    <w:p w14:paraId="6E6B5152" w14:textId="77777777" w:rsidR="001B622F" w:rsidRPr="001B622F" w:rsidRDefault="001B622F" w:rsidP="001B622F">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Using terror tactics, open aggression, threats, or shouting abuse.</w:t>
      </w:r>
    </w:p>
    <w:p w14:paraId="6E6B5153" w14:textId="77777777" w:rsidR="001B622F" w:rsidRPr="001B622F" w:rsidRDefault="001B622F" w:rsidP="001B622F">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Humiliating, sneering, or ridiculing colleagues or learners.</w:t>
      </w:r>
    </w:p>
    <w:p w14:paraId="6E6B5154" w14:textId="77777777" w:rsidR="001B622F" w:rsidRPr="001B622F" w:rsidRDefault="001B622F" w:rsidP="001B622F">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Undermining authority or setting impossible objectives.</w:t>
      </w:r>
    </w:p>
    <w:p w14:paraId="6E6B5155" w14:textId="77777777" w:rsidR="001B622F" w:rsidRPr="001B622F" w:rsidRDefault="001B622F" w:rsidP="001B622F">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Physical contact ranging from touching to serious assault.</w:t>
      </w:r>
    </w:p>
    <w:p w14:paraId="6E6B5156" w14:textId="77777777" w:rsidR="001B622F" w:rsidRPr="001B622F" w:rsidRDefault="001B622F" w:rsidP="001B622F">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Verbal and written harassment.</w:t>
      </w:r>
    </w:p>
    <w:p w14:paraId="6E6B5157" w14:textId="77777777" w:rsidR="001B622F" w:rsidRPr="001B622F" w:rsidRDefault="001B622F" w:rsidP="001B622F">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Isolation, coercion, or intrusion.</w:t>
      </w:r>
    </w:p>
    <w:p w14:paraId="6E6B5158" w14:textId="77777777" w:rsidR="001B622F" w:rsidRPr="001B622F" w:rsidRDefault="001B622F" w:rsidP="001B622F">
      <w:pPr>
        <w:spacing w:before="100" w:beforeAutospacing="1" w:after="100" w:afterAutospacing="1" w:line="240" w:lineRule="auto"/>
        <w:rPr>
          <w:rFonts w:ascii="Times New Roman" w:eastAsia="Times New Roman" w:hAnsi="Times New Roman" w:cs="Times New Roman"/>
          <w:sz w:val="24"/>
          <w:szCs w:val="24"/>
          <w:lang w:eastAsia="en-GB"/>
        </w:rPr>
      </w:pPr>
      <w:r w:rsidRPr="001B622F">
        <w:rPr>
          <w:rFonts w:ascii="Times New Roman" w:eastAsia="Times New Roman" w:hAnsi="Times New Roman" w:cs="Times New Roman"/>
          <w:sz w:val="24"/>
          <w:szCs w:val="24"/>
          <w:lang w:eastAsia="en-GB"/>
        </w:rPr>
        <w:t>This list is not exhaustive and includes any behaviour that causes discomfort or offence.</w:t>
      </w:r>
    </w:p>
    <w:p w14:paraId="6E6B5159" w14:textId="77777777" w:rsidR="00484B20" w:rsidRDefault="00484B20"/>
    <w:sectPr w:rsidR="00484B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3E32"/>
    <w:multiLevelType w:val="multilevel"/>
    <w:tmpl w:val="69789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F1148"/>
    <w:multiLevelType w:val="multilevel"/>
    <w:tmpl w:val="6234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FC2BCE"/>
    <w:multiLevelType w:val="multilevel"/>
    <w:tmpl w:val="7772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84299E"/>
    <w:multiLevelType w:val="multilevel"/>
    <w:tmpl w:val="B58A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DC2343"/>
    <w:multiLevelType w:val="multilevel"/>
    <w:tmpl w:val="F3768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074097">
    <w:abstractNumId w:val="4"/>
  </w:num>
  <w:num w:numId="2" w16cid:durableId="2069717785">
    <w:abstractNumId w:val="1"/>
  </w:num>
  <w:num w:numId="3" w16cid:durableId="902717851">
    <w:abstractNumId w:val="3"/>
  </w:num>
  <w:num w:numId="4" w16cid:durableId="209616413">
    <w:abstractNumId w:val="2"/>
  </w:num>
  <w:num w:numId="5" w16cid:durableId="1988586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E84"/>
    <w:rsid w:val="001B622F"/>
    <w:rsid w:val="004650F1"/>
    <w:rsid w:val="00484B20"/>
    <w:rsid w:val="00572D86"/>
    <w:rsid w:val="00C44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6E6B510A"/>
  <w15:chartTrackingRefBased/>
  <w15:docId w15:val="{9A4909A0-D6AB-4419-9622-98A91734B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2">
    <w:name w:val="heading 2"/>
    <w:basedOn w:val="Normal"/>
    <w:link w:val="Heading2Char"/>
    <w:uiPriority w:val="9"/>
    <w:qFormat/>
    <w:rsid w:val="001B622F"/>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1B622F"/>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622F"/>
    <w:rPr>
      <w:rFonts w:ascii="Times New Roman" w:eastAsia="Times New Roman" w:hAnsi="Times New Roman" w:cs="Times New Roman"/>
      <w:b/>
      <w:bCs/>
      <w:sz w:val="36"/>
      <w:szCs w:val="36"/>
      <w:lang w:val="en-GB" w:eastAsia="en-GB"/>
    </w:rPr>
  </w:style>
  <w:style w:type="character" w:customStyle="1" w:styleId="Heading3Char">
    <w:name w:val="Heading 3 Char"/>
    <w:basedOn w:val="DefaultParagraphFont"/>
    <w:link w:val="Heading3"/>
    <w:uiPriority w:val="9"/>
    <w:rsid w:val="001B622F"/>
    <w:rPr>
      <w:rFonts w:ascii="Times New Roman" w:eastAsia="Times New Roman" w:hAnsi="Times New Roman" w:cs="Times New Roman"/>
      <w:b/>
      <w:bCs/>
      <w:sz w:val="27"/>
      <w:szCs w:val="27"/>
      <w:lang w:val="en-GB" w:eastAsia="en-GB"/>
    </w:rPr>
  </w:style>
  <w:style w:type="paragraph" w:styleId="NormalWeb">
    <w:name w:val="Normal (Web)"/>
    <w:basedOn w:val="Normal"/>
    <w:uiPriority w:val="99"/>
    <w:semiHidden/>
    <w:unhideWhenUsed/>
    <w:rsid w:val="001B622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B622F"/>
    <w:rPr>
      <w:b/>
      <w:bCs/>
    </w:rPr>
  </w:style>
  <w:style w:type="character" w:styleId="Hyperlink">
    <w:name w:val="Hyperlink"/>
    <w:basedOn w:val="DefaultParagraphFont"/>
    <w:uiPriority w:val="99"/>
    <w:semiHidden/>
    <w:unhideWhenUsed/>
    <w:rsid w:val="001B62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636496">
      <w:bodyDiv w:val="1"/>
      <w:marLeft w:val="0"/>
      <w:marRight w:val="0"/>
      <w:marTop w:val="0"/>
      <w:marBottom w:val="0"/>
      <w:divBdr>
        <w:top w:val="none" w:sz="0" w:space="0" w:color="auto"/>
        <w:left w:val="none" w:sz="0" w:space="0" w:color="auto"/>
        <w:bottom w:val="none" w:sz="0" w:space="0" w:color="auto"/>
        <w:right w:val="none" w:sz="0" w:space="0" w:color="auto"/>
      </w:divBdr>
      <w:divsChild>
        <w:div w:id="1807358035">
          <w:marLeft w:val="0"/>
          <w:marRight w:val="0"/>
          <w:marTop w:val="0"/>
          <w:marBottom w:val="0"/>
          <w:divBdr>
            <w:top w:val="none" w:sz="0" w:space="0" w:color="auto"/>
            <w:left w:val="none" w:sz="0" w:space="0" w:color="auto"/>
            <w:bottom w:val="none" w:sz="0" w:space="0" w:color="auto"/>
            <w:right w:val="none" w:sz="0" w:space="0" w:color="auto"/>
          </w:divBdr>
        </w:div>
        <w:div w:id="1096167233">
          <w:marLeft w:val="0"/>
          <w:marRight w:val="0"/>
          <w:marTop w:val="0"/>
          <w:marBottom w:val="0"/>
          <w:divBdr>
            <w:top w:val="none" w:sz="0" w:space="0" w:color="auto"/>
            <w:left w:val="none" w:sz="0" w:space="0" w:color="auto"/>
            <w:bottom w:val="none" w:sz="0" w:space="0" w:color="auto"/>
            <w:right w:val="none" w:sz="0" w:space="0" w:color="auto"/>
          </w:divBdr>
        </w:div>
        <w:div w:id="1639333570">
          <w:marLeft w:val="0"/>
          <w:marRight w:val="0"/>
          <w:marTop w:val="0"/>
          <w:marBottom w:val="0"/>
          <w:divBdr>
            <w:top w:val="none" w:sz="0" w:space="0" w:color="auto"/>
            <w:left w:val="none" w:sz="0" w:space="0" w:color="auto"/>
            <w:bottom w:val="none" w:sz="0" w:space="0" w:color="auto"/>
            <w:right w:val="none" w:sz="0" w:space="0" w:color="auto"/>
          </w:divBdr>
        </w:div>
        <w:div w:id="692457349">
          <w:marLeft w:val="0"/>
          <w:marRight w:val="0"/>
          <w:marTop w:val="0"/>
          <w:marBottom w:val="0"/>
          <w:divBdr>
            <w:top w:val="none" w:sz="0" w:space="0" w:color="auto"/>
            <w:left w:val="none" w:sz="0" w:space="0" w:color="auto"/>
            <w:bottom w:val="none" w:sz="0" w:space="0" w:color="auto"/>
            <w:right w:val="none" w:sz="0" w:space="0" w:color="auto"/>
          </w:divBdr>
        </w:div>
        <w:div w:id="1727023707">
          <w:marLeft w:val="0"/>
          <w:marRight w:val="0"/>
          <w:marTop w:val="0"/>
          <w:marBottom w:val="0"/>
          <w:divBdr>
            <w:top w:val="none" w:sz="0" w:space="0" w:color="auto"/>
            <w:left w:val="none" w:sz="0" w:space="0" w:color="auto"/>
            <w:bottom w:val="none" w:sz="0" w:space="0" w:color="auto"/>
            <w:right w:val="none" w:sz="0" w:space="0" w:color="auto"/>
          </w:divBdr>
        </w:div>
        <w:div w:id="2129665466">
          <w:marLeft w:val="0"/>
          <w:marRight w:val="0"/>
          <w:marTop w:val="0"/>
          <w:marBottom w:val="0"/>
          <w:divBdr>
            <w:top w:val="none" w:sz="0" w:space="0" w:color="auto"/>
            <w:left w:val="none" w:sz="0" w:space="0" w:color="auto"/>
            <w:bottom w:val="none" w:sz="0" w:space="0" w:color="auto"/>
            <w:right w:val="none" w:sz="0" w:space="0" w:color="auto"/>
          </w:divBdr>
        </w:div>
        <w:div w:id="1816335250">
          <w:marLeft w:val="0"/>
          <w:marRight w:val="0"/>
          <w:marTop w:val="0"/>
          <w:marBottom w:val="0"/>
          <w:divBdr>
            <w:top w:val="none" w:sz="0" w:space="0" w:color="auto"/>
            <w:left w:val="none" w:sz="0" w:space="0" w:color="auto"/>
            <w:bottom w:val="none" w:sz="0" w:space="0" w:color="auto"/>
            <w:right w:val="none" w:sz="0" w:space="0" w:color="auto"/>
          </w:divBdr>
        </w:div>
        <w:div w:id="443423921">
          <w:marLeft w:val="0"/>
          <w:marRight w:val="0"/>
          <w:marTop w:val="0"/>
          <w:marBottom w:val="0"/>
          <w:divBdr>
            <w:top w:val="none" w:sz="0" w:space="0" w:color="auto"/>
            <w:left w:val="none" w:sz="0" w:space="0" w:color="auto"/>
            <w:bottom w:val="none" w:sz="0" w:space="0" w:color="auto"/>
            <w:right w:val="none" w:sz="0" w:space="0" w:color="auto"/>
          </w:divBdr>
        </w:div>
        <w:div w:id="897016104">
          <w:marLeft w:val="0"/>
          <w:marRight w:val="0"/>
          <w:marTop w:val="0"/>
          <w:marBottom w:val="0"/>
          <w:divBdr>
            <w:top w:val="none" w:sz="0" w:space="0" w:color="auto"/>
            <w:left w:val="none" w:sz="0" w:space="0" w:color="auto"/>
            <w:bottom w:val="none" w:sz="0" w:space="0" w:color="auto"/>
            <w:right w:val="none" w:sz="0" w:space="0" w:color="auto"/>
          </w:divBdr>
        </w:div>
        <w:div w:id="1562135489">
          <w:marLeft w:val="0"/>
          <w:marRight w:val="0"/>
          <w:marTop w:val="0"/>
          <w:marBottom w:val="0"/>
          <w:divBdr>
            <w:top w:val="none" w:sz="0" w:space="0" w:color="auto"/>
            <w:left w:val="none" w:sz="0" w:space="0" w:color="auto"/>
            <w:bottom w:val="none" w:sz="0" w:space="0" w:color="auto"/>
            <w:right w:val="none" w:sz="0" w:space="0" w:color="auto"/>
          </w:divBdr>
        </w:div>
        <w:div w:id="1219782147">
          <w:marLeft w:val="0"/>
          <w:marRight w:val="0"/>
          <w:marTop w:val="0"/>
          <w:marBottom w:val="0"/>
          <w:divBdr>
            <w:top w:val="none" w:sz="0" w:space="0" w:color="auto"/>
            <w:left w:val="none" w:sz="0" w:space="0" w:color="auto"/>
            <w:bottom w:val="none" w:sz="0" w:space="0" w:color="auto"/>
            <w:right w:val="none" w:sz="0" w:space="0" w:color="auto"/>
          </w:divBdr>
        </w:div>
        <w:div w:id="19744768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as.org.uk"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609bd0-4dca-405d-93bd-036889c1338a">
      <Terms xmlns="http://schemas.microsoft.com/office/infopath/2007/PartnerControls"/>
    </lcf76f155ced4ddcb4097134ff3c332f>
    <TaxCatchAll xmlns="a3a06342-b14f-4c70-85da-bd5d8c4f13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EAD42A-F54F-401F-B50C-9DDD7D999254}">
  <ds:schemaRefs>
    <ds:schemaRef ds:uri="http://schemas.microsoft.com/office/2006/metadata/properties"/>
    <ds:schemaRef ds:uri="http://schemas.microsoft.com/office/infopath/2007/PartnerControls"/>
    <ds:schemaRef ds:uri="4d609bd0-4dca-405d-93bd-036889c1338a"/>
    <ds:schemaRef ds:uri="a3a06342-b14f-4c70-85da-bd5d8c4f13df"/>
  </ds:schemaRefs>
</ds:datastoreItem>
</file>

<file path=customXml/itemProps2.xml><?xml version="1.0" encoding="utf-8"?>
<ds:datastoreItem xmlns:ds="http://schemas.openxmlformats.org/officeDocument/2006/customXml" ds:itemID="{5C2A0B98-6762-424D-A1E6-222B41C60C0C}">
  <ds:schemaRefs>
    <ds:schemaRef ds:uri="http://schemas.microsoft.com/sharepoint/v3/contenttype/forms"/>
  </ds:schemaRefs>
</ds:datastoreItem>
</file>

<file path=customXml/itemProps3.xml><?xml version="1.0" encoding="utf-8"?>
<ds:datastoreItem xmlns:ds="http://schemas.openxmlformats.org/officeDocument/2006/customXml" ds:itemID="{57766795-4DBF-4A19-B958-8234E02CB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09bd0-4dca-405d-93bd-036889c1338a"/>
    <ds:schemaRef ds:uri="a3a06342-b14f-4c70-85da-bd5d8c4f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871</Words>
  <Characters>4971</Characters>
  <Application>Microsoft Office Word</Application>
  <DocSecurity>0</DocSecurity>
  <Lines>41</Lines>
  <Paragraphs>11</Paragraphs>
  <ScaleCrop>false</ScaleCrop>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Jenkins</dc:creator>
  <cp:keywords/>
  <dc:description/>
  <cp:lastModifiedBy>jo reynolds</cp:lastModifiedBy>
  <cp:revision>4</cp:revision>
  <dcterms:created xsi:type="dcterms:W3CDTF">2024-12-19T11:48:00Z</dcterms:created>
  <dcterms:modified xsi:type="dcterms:W3CDTF">2025-02-14T15:42:00Z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MediaServiceImageTags">
    <vt:lpwstr/>
  </property>
</Properties>
</file>